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16BDB7E1" w:rsidR="00292B0D" w:rsidRPr="002A3E24" w:rsidRDefault="004816AE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1/ Math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1A9CE79D" w:rsidR="00292B0D" w:rsidRPr="002A3E24" w:rsidRDefault="004816A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5EFEE13B" w:rsidR="00292B0D" w:rsidRPr="002A3E24" w:rsidRDefault="004816A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24/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17504D9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61B5B94C" w:rsidR="00707CAA" w:rsidRPr="002A3E24" w:rsidRDefault="004816A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Introduction to Graphs</w:t>
            </w:r>
            <w:proofErr w:type="gramStart"/>
            <w:r w:rsidR="000909AB">
              <w:rPr>
                <w:rFonts w:asciiTheme="majorHAnsi" w:hAnsiTheme="majorHAnsi" w:cstheme="majorHAnsi"/>
                <w:sz w:val="22"/>
                <w:szCs w:val="22"/>
              </w:rPr>
              <w:t>: ?</w:t>
            </w:r>
            <w:proofErr w:type="gramEnd"/>
            <w:r w:rsidR="000909AB">
              <w:rPr>
                <w:rFonts w:asciiTheme="majorHAnsi" w:hAnsiTheme="majorHAnsi" w:cstheme="majorHAnsi"/>
                <w:sz w:val="22"/>
                <w:szCs w:val="22"/>
              </w:rPr>
              <w:t xml:space="preserve"> of the day fruits vs veggies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it’s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61E14CDB" w14:textId="4BB53D81" w:rsidR="00D9443B" w:rsidRDefault="00BC35EA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The purpose of this lesson is to introduce students to bar graphs </w:t>
            </w:r>
            <w:r w:rsidR="000909A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with the question of the day concept students are familiar with in Language Arts. </w:t>
            </w:r>
          </w:p>
          <w:p w14:paraId="462720E8" w14:textId="77777777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1079033B" w14:textId="77777777" w:rsidR="00E95138" w:rsidRDefault="000909AB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Youtube</w:t>
            </w:r>
            <w:proofErr w:type="spellEnd"/>
          </w:p>
          <w:p w14:paraId="7C7C5259" w14:textId="0012AE98" w:rsidR="000909AB" w:rsidRPr="002A3E24" w:rsidRDefault="000909AB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Canva</w:t>
            </w: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163FD946" w14:textId="77777777" w:rsidR="00005B3F" w:rsidRDefault="004816AE" w:rsidP="005F4ED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THINKING – Critical and Reflective Thinking</w:t>
            </w:r>
          </w:p>
          <w:p w14:paraId="43F80753" w14:textId="77777777" w:rsidR="004816AE" w:rsidRDefault="004816AE" w:rsidP="004816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Questioning and investigating; </w:t>
            </w:r>
            <w:r w:rsidRPr="004816AE">
              <w:rPr>
                <w:rFonts w:asciiTheme="majorHAnsi" w:hAnsiTheme="majorHAnsi" w:cstheme="majorHAnsi"/>
                <w:bCs/>
                <w:sz w:val="22"/>
                <w:szCs w:val="22"/>
              </w:rPr>
              <w:t>I can explore with a purpose in mind and use what I learn. I can tell or show others something about my thinking.</w:t>
            </w:r>
          </w:p>
          <w:p w14:paraId="0AA20B73" w14:textId="77777777" w:rsidR="004816AE" w:rsidRDefault="004816AE" w:rsidP="004816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24C5F04D" w:rsidR="004816AE" w:rsidRPr="004816AE" w:rsidRDefault="004816AE" w:rsidP="004816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</w:t>
            </w:r>
            <w:r w:rsidR="00B8387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exploring the concept of bar graphs using real world evidence students will be using what they learn about their classmates to create 2 graphs showing the results. Students are expected to show their thinking when they complete the graphs and answer some questions </w:t>
            </w:r>
            <w:r w:rsidR="00066A4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based on the information shown. 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proofErr w:type="gram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):</w:t>
      </w:r>
      <w:proofErr w:type="gram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D1153F" w:rsidRPr="002A3E24" w14:paraId="31765346" w14:textId="77777777" w:rsidTr="00E95138">
        <w:trPr>
          <w:trHeight w:val="871"/>
        </w:trPr>
        <w:tc>
          <w:tcPr>
            <w:tcW w:w="4820" w:type="dxa"/>
            <w:shd w:val="clear" w:color="auto" w:fill="F2F2F2" w:themeFill="background1" w:themeFillShade="F2"/>
          </w:tcPr>
          <w:p w14:paraId="1300190A" w14:textId="4D3DEA29" w:rsidR="00D1153F" w:rsidRPr="002A3E24" w:rsidRDefault="00D1153F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4F727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="004F7270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05CD5659" w14:textId="77D1026B" w:rsidR="00D1153F" w:rsidRPr="002A3E24" w:rsidRDefault="00C625AA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D1153F" w:rsidRPr="002A3E24" w14:paraId="43491D2A" w14:textId="77777777" w:rsidTr="00E95138">
        <w:trPr>
          <w:trHeight w:val="848"/>
        </w:trPr>
        <w:tc>
          <w:tcPr>
            <w:tcW w:w="4820" w:type="dxa"/>
            <w:shd w:val="clear" w:color="auto" w:fill="F2F2F2" w:themeFill="background1" w:themeFillShade="F2"/>
          </w:tcPr>
          <w:p w14:paraId="5C83D444" w14:textId="77777777" w:rsidR="00E95138" w:rsidRPr="000909AB" w:rsidRDefault="00D1153F" w:rsidP="0007064C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0909AB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is holistic, reflexive, reflective, experiential, and relational (focused on connectedness, on reciprocal relationships, and a sense of place). </w:t>
            </w:r>
          </w:p>
          <w:p w14:paraId="0607615D" w14:textId="12182C39" w:rsidR="00E95138" w:rsidRPr="00DB6C7A" w:rsidRDefault="00E95138" w:rsidP="00DB6C7A">
            <w:pPr>
              <w:ind w:left="360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7410CB03" w14:textId="36C4AF98" w:rsidR="00D1153F" w:rsidRPr="00EE781F" w:rsidRDefault="000909A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recognize the connectedness of their learning by using a concept they are familiar with in LA in math. This lesson will also </w:t>
            </w:r>
            <w:r w:rsidR="003F629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focus on the relationships students have with </w:t>
            </w:r>
            <w:proofErr w:type="spellStart"/>
            <w:r w:rsidR="003F629F">
              <w:rPr>
                <w:rFonts w:asciiTheme="majorHAnsi" w:hAnsiTheme="majorHAnsi" w:cstheme="majorHAnsi"/>
                <w:bCs/>
                <w:sz w:val="22"/>
                <w:szCs w:val="22"/>
              </w:rPr>
              <w:t>eachother</w:t>
            </w:r>
            <w:proofErr w:type="spellEnd"/>
            <w:r w:rsidR="003F629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 the class connecting their own thoughts and opinions to create a bar graph. </w:t>
            </w:r>
          </w:p>
        </w:tc>
      </w:tr>
    </w:tbl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55776848" w14:textId="6EDFE55E" w:rsidR="00C454A8" w:rsidRDefault="00066A40" w:rsidP="00066A40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bookmarkStart w:id="0" w:name="_Hlk104230372"/>
            <w:r w:rsidRPr="00066A4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Concrete graphs help us to compare and interpret data and show one-to-one correspondence.</w:t>
            </w:r>
          </w:p>
          <w:p w14:paraId="577E0909" w14:textId="2AA460F7" w:rsidR="00C454A8" w:rsidRDefault="00C454A8" w:rsidP="00066A40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3B17394" w14:textId="416D7A8F" w:rsidR="00DB402B" w:rsidRPr="00C454A8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53E7364B" w14:textId="0A65A1F0" w:rsidR="00DB402B" w:rsidRDefault="00066A40" w:rsidP="00066A40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How can I use a graph to represent information </w:t>
            </w:r>
            <w:proofErr w:type="gram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I’ve</w:t>
            </w:r>
            <w:proofErr w:type="gramEnd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learned?</w:t>
            </w:r>
          </w:p>
          <w:bookmarkEnd w:id="0"/>
          <w:p w14:paraId="49301931" w14:textId="7F289BA0" w:rsidR="00066A40" w:rsidRPr="002A3E24" w:rsidRDefault="00066A40" w:rsidP="00066A40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3DBC755C" w14:textId="434AEFFB" w:rsidR="00066A40" w:rsidRDefault="00066A40" w:rsidP="00066A4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Connecting and reflecting</w:t>
            </w:r>
          </w:p>
          <w:p w14:paraId="2CE54F45" w14:textId="32911B8F" w:rsidR="00066A40" w:rsidRDefault="001F7AEE" w:rsidP="00066A4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7AEE">
              <w:rPr>
                <w:rFonts w:asciiTheme="majorHAnsi" w:hAnsiTheme="majorHAnsi" w:cstheme="majorHAnsi"/>
                <w:bCs/>
                <w:sz w:val="22"/>
                <w:szCs w:val="22"/>
              </w:rPr>
              <w:t>Connect mathematical concepts to each other and to other areas and personal interests</w:t>
            </w:r>
          </w:p>
          <w:p w14:paraId="03DAFF6A" w14:textId="5C6431C8" w:rsidR="003F629F" w:rsidRDefault="003F629F" w:rsidP="003F62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AD6A1F9" w14:textId="497079D1" w:rsidR="003F629F" w:rsidRPr="003F629F" w:rsidRDefault="003F629F" w:rsidP="003F629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expected to take the data given by their classmates relating to their personal interests and graph this information connecting math with their own thoughts and opinions. </w:t>
            </w:r>
          </w:p>
          <w:p w14:paraId="4834D0A5" w14:textId="77777777" w:rsidR="001F60D7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C9C2F6" w14:textId="79CEB4CE" w:rsidR="001F60D7" w:rsidRPr="00EE781F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VERB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599" w:type="dxa"/>
            <w:shd w:val="clear" w:color="auto" w:fill="auto"/>
          </w:tcPr>
          <w:p w14:paraId="6560EB93" w14:textId="16F8055A" w:rsidR="001F60D7" w:rsidRPr="001F7AEE" w:rsidRDefault="001F7AEE" w:rsidP="001F7AE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7AEE">
              <w:rPr>
                <w:rFonts w:asciiTheme="majorHAnsi" w:hAnsiTheme="majorHAnsi" w:cstheme="majorHAnsi"/>
                <w:bCs/>
                <w:sz w:val="22"/>
                <w:szCs w:val="22"/>
              </w:rPr>
              <w:t>concrete graphs, using one-to-one correspondence</w:t>
            </w:r>
          </w:p>
          <w:p w14:paraId="2337943C" w14:textId="7AFE3538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54C8D93" w14:textId="447D2A44" w:rsidR="003F629F" w:rsidRDefault="003F629F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expected to know that the vertical line represents number of students while the horizontal line represents the options. Students will also be expected to </w:t>
            </w:r>
            <w:r w:rsidR="003B583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recognize which options are more popular than others. </w:t>
            </w:r>
          </w:p>
          <w:p w14:paraId="49B7BB77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460266C3" w:rsidR="001F60D7" w:rsidRPr="00EE781F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NOUN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5FF3B0E3" w14:textId="5E64A029" w:rsidR="00411508" w:rsidRDefault="00411508" w:rsidP="00632F8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BECDB13" w14:textId="10CB3B50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5FAF1FE9" w14:textId="16F2E59F" w:rsidR="003B583F" w:rsidRDefault="003B583F" w:rsidP="003B583F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Formative, this lesson will be introducing students to bar graphs</w:t>
            </w:r>
          </w:p>
          <w:p w14:paraId="65B55966" w14:textId="7F5FB84F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162EADB5" w14:textId="3CFDBC9A" w:rsidR="003B583F" w:rsidRDefault="003B583F" w:rsidP="003B583F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 can show information on a graph</w:t>
            </w:r>
          </w:p>
          <w:p w14:paraId="2CE7F947" w14:textId="6D392FE4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45EF36C3" w14:textId="2C6C0B9F" w:rsidR="003B583F" w:rsidRDefault="003B583F" w:rsidP="003B583F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Reasoning</w:t>
            </w:r>
          </w:p>
          <w:p w14:paraId="43579EC6" w14:textId="77777777" w:rsidR="003B583F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06539577" w:rsidR="00411508" w:rsidRDefault="003B583F" w:rsidP="003B583F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Written response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71CECF31" w14:textId="4F99A67C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5494BBFC" w14:textId="4FD8981B" w:rsidR="003B583F" w:rsidRDefault="0022098C" w:rsidP="003B583F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Through completion of the graphs either guided or by themselves</w:t>
            </w:r>
          </w:p>
          <w:p w14:paraId="01D3B338" w14:textId="6FF82034" w:rsidR="003B583F" w:rsidRDefault="00411508" w:rsidP="003B583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1CF8597D" w14:textId="05B665BF" w:rsidR="003B583F" w:rsidRPr="003B583F" w:rsidRDefault="003B583F" w:rsidP="003B583F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Completion of at least on of the graphs</w:t>
            </w:r>
            <w:r w:rsidR="0022098C">
              <w:rPr>
                <w:rFonts w:asciiTheme="majorHAnsi" w:hAnsiTheme="majorHAnsi" w:cstheme="majorHAnsi"/>
                <w:iCs/>
                <w:sz w:val="22"/>
                <w:szCs w:val="22"/>
              </w:rPr>
              <w:t>, answering the questions based on their graph representations</w:t>
            </w:r>
          </w:p>
          <w:p w14:paraId="1FBACDAA" w14:textId="416A07D5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1BBB601B" w14:textId="01BC8E85" w:rsidR="0022098C" w:rsidRDefault="0022098C" w:rsidP="0022098C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531F00C0" w14:textId="5C1DD79F" w:rsidR="004638D6" w:rsidRDefault="004638D6" w:rsidP="004638D6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FE5D82F" w14:textId="61A9A715" w:rsidR="004638D6" w:rsidRDefault="004638D6" w:rsidP="004638D6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Reference: Classroom Assessment for Student Learning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: </w:t>
            </w: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Doing It Right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– Using It Well (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Chappuis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&amp; 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Stiggins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, 2020)</w:t>
            </w:r>
          </w:p>
          <w:p w14:paraId="3E284E66" w14:textId="3F60B0E1" w:rsidR="00411508" w:rsidRPr="004D1BFA" w:rsidRDefault="00411508" w:rsidP="001873F9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7AC83167" w14:textId="68E4C0DF" w:rsidR="002562E6" w:rsidRDefault="009D6260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By doing the first graph together students will be encouraged to ask questions and </w:t>
            </w:r>
            <w:r w:rsidR="00DB6C7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learn how to do simple graphs as a class before being allowed to do the second half by themselves or with help if they are still uncertain. </w:t>
            </w:r>
          </w:p>
          <w:p w14:paraId="6C611F2F" w14:textId="77777777" w:rsidR="00427C73" w:rsidRDefault="00427C73" w:rsidP="00DB6C7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18"/>
              <w:gridCol w:w="3418"/>
              <w:gridCol w:w="3419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506989E7" w14:textId="530213B5" w:rsidR="00427C73" w:rsidRDefault="009D626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Question of the Day graph</w:t>
                  </w:r>
                </w:p>
                <w:p w14:paraId="11BAECBC" w14:textId="63770236" w:rsidR="009D6260" w:rsidRDefault="009D626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Answer 1 or more questions related to their graphs</w:t>
                  </w:r>
                </w:p>
                <w:p w14:paraId="4A904DF6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34F4FC64" w14:textId="57ADED11" w:rsidR="00056C05" w:rsidRDefault="009D626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with guidance from the teacher</w:t>
                  </w:r>
                </w:p>
                <w:p w14:paraId="08438C5F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5EB4A2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66EAF40D" w14:textId="7D515A3F" w:rsidR="00056C05" w:rsidRDefault="009D626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with little to no errors</w:t>
                  </w:r>
                </w:p>
                <w:p w14:paraId="76CC036A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6BDBF626" w14:textId="35001202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5EBF9896" w14:textId="77777777" w:rsidR="009D6260" w:rsidRDefault="009D626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0F6297C7" w14:textId="2D4D4BDA" w:rsidR="00427C73" w:rsidRDefault="00DB6C7A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students wherever needed</w:t>
            </w:r>
          </w:p>
          <w:p w14:paraId="79F535B1" w14:textId="54655E98" w:rsidR="00427C73" w:rsidRPr="002A3E24" w:rsidRDefault="00427C73" w:rsidP="00DB6C7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47640A04" w14:textId="23AE8118" w:rsidR="00DB6C7A" w:rsidRDefault="00DB6C7A" w:rsidP="00DB6C7A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Youtube</w:t>
            </w:r>
            <w:proofErr w:type="spellEnd"/>
          </w:p>
          <w:p w14:paraId="789B3A93" w14:textId="6AC491BF" w:rsidR="00DB6C7A" w:rsidRPr="00DB6C7A" w:rsidRDefault="00DB6C7A" w:rsidP="00DB6C7A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X17 Worksheets</w:t>
            </w:r>
          </w:p>
          <w:p w14:paraId="4C711313" w14:textId="6DA1DE14" w:rsidR="001873F9" w:rsidRPr="002A3E24" w:rsidRDefault="001873F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5FA080B6" w14:textId="77777777" w:rsidR="001873F9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students come in from recess turn on a related </w:t>
            </w: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youtube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bookmarkStart w:id="1" w:name="_Hlk104230447"/>
          <w:p w14:paraId="03C32A93" w14:textId="13D75865" w:rsidR="001F7AEE" w:rsidRDefault="00D82D6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HYPERLINK "</w:instrText>
            </w:r>
            <w:r w:rsidRPr="00D82D6B">
              <w:rPr>
                <w:rFonts w:asciiTheme="majorHAnsi" w:hAnsiTheme="majorHAnsi" w:cstheme="majorHAnsi"/>
                <w:bCs/>
                <w:sz w:val="22"/>
                <w:szCs w:val="22"/>
              </w:rPr>
              <w:instrText>https://www.youtube.com/watch?v=oVLh388Exxo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"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separate"/>
            </w:r>
            <w:r w:rsidRPr="00553918"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</w:rPr>
              <w:t>https://www.youtube.com/watch?v=oVLh388Exxo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fldChar w:fldCharType="end"/>
            </w:r>
          </w:p>
          <w:p w14:paraId="21F44F1B" w14:textId="2C4459FE" w:rsidR="00D82D6B" w:rsidRDefault="00D82D6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+</w:t>
            </w:r>
          </w:p>
          <w:p w14:paraId="553D1E71" w14:textId="6231E883" w:rsidR="00D82D6B" w:rsidRDefault="00D82D6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24" w:history="1">
              <w:r w:rsidRPr="00553918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https://www.youtube.com/watch?v=nDaKJBjZszQ</w:t>
              </w:r>
            </w:hyperlink>
          </w:p>
          <w:bookmarkEnd w:id="1"/>
          <w:p w14:paraId="2CBE03B5" w14:textId="77777777" w:rsidR="00D82D6B" w:rsidRDefault="00D82D6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A36514" w14:textId="77777777" w:rsidR="001F7AEE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Transition to Number Corner</w:t>
            </w:r>
          </w:p>
          <w:p w14:paraId="2C88039F" w14:textId="77777777" w:rsidR="001F7AEE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FB90D67" w14:textId="77777777" w:rsidR="001F7AEE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After number corner transition to the idea of graphs.</w:t>
            </w:r>
          </w:p>
          <w:p w14:paraId="7FC43EE8" w14:textId="1C2348B0" w:rsidR="001F7AEE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A83B0B" w14:textId="60388B68" w:rsidR="001F7AEE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INTRODUCTION-</w:t>
            </w:r>
          </w:p>
          <w:p w14:paraId="4B9B0FA8" w14:textId="5816B679" w:rsidR="001F7AEE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Who knows what a graph is? How many students have seen a graph</w:t>
            </w:r>
            <w:r w:rsidR="00D82D6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before today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?</w:t>
            </w:r>
            <w:r w:rsidR="00653CD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How can they be used to show information</w:t>
            </w:r>
            <w:r w:rsidR="00D82D6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? </w:t>
            </w:r>
          </w:p>
          <w:p w14:paraId="250A6DCE" w14:textId="77777777" w:rsidR="001F7AEE" w:rsidRDefault="001F7A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62BAB6" w14:textId="39FD0FF7" w:rsidR="001F7AEE" w:rsidRPr="004D1BFA" w:rsidRDefault="00653CD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graph is an easy way to show information </w:t>
            </w:r>
          </w:p>
        </w:tc>
        <w:tc>
          <w:tcPr>
            <w:tcW w:w="3685" w:type="dxa"/>
          </w:tcPr>
          <w:p w14:paraId="56BC7345" w14:textId="77777777" w:rsidR="001873F9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Grab their shoes and sit on the carpet watching the videos while teacher is getting ready for the lesson</w:t>
            </w:r>
          </w:p>
          <w:p w14:paraId="6D795B5A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3F5A4FE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FB7C2A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6B4E998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E498FD1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5186ACF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Participate in number corner</w:t>
            </w:r>
          </w:p>
          <w:p w14:paraId="161BCC9E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3243E55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019F54E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0FE2C0B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B543004" w14:textId="77777777" w:rsidR="00DB6C7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0A181ED" w14:textId="1CC9C3AD" w:rsidR="00DB6C7A" w:rsidRPr="004D1BFA" w:rsidRDefault="00DB6C7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Raise a hand if there is a question or a comment relating personal experiences to the concept</w:t>
            </w:r>
          </w:p>
        </w:tc>
        <w:tc>
          <w:tcPr>
            <w:tcW w:w="992" w:type="dxa"/>
          </w:tcPr>
          <w:p w14:paraId="7F024892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873F9" w:rsidRPr="002A3E24" w14:paraId="3BBC2089" w14:textId="77777777" w:rsidTr="00DB6C7A">
        <w:trPr>
          <w:trHeight w:val="1136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4C715393" w14:textId="41720A8C" w:rsidR="001873F9" w:rsidRDefault="00D82D6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Give the instruction for students to go back to their seat and choose 2 colours</w:t>
            </w:r>
            <w:r w:rsidR="00BA2FE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with a pencil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Once they have chosen their colours they are going to raise their hand with the colours. </w:t>
            </w:r>
          </w:p>
          <w:p w14:paraId="40662453" w14:textId="77777777" w:rsidR="000C1657" w:rsidRDefault="000C165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0540352" w14:textId="5CAB5CB7" w:rsidR="000C1657" w:rsidRDefault="000C165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Fruits vs Veggie’s graph</w:t>
            </w:r>
          </w:p>
          <w:p w14:paraId="311AF709" w14:textId="77777777" w:rsidR="000C1657" w:rsidRDefault="00580FC7" w:rsidP="000C165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Show question of the day board to students</w:t>
            </w:r>
          </w:p>
          <w:p w14:paraId="3737AD83" w14:textId="77777777" w:rsidR="00580FC7" w:rsidRDefault="00580FC7" w:rsidP="000C165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Write the 1</w:t>
            </w:r>
            <w:r w:rsidRPr="00580FC7">
              <w:rPr>
                <w:rFonts w:asciiTheme="majorHAnsi" w:hAnsiTheme="majorHAnsi" w:cstheme="majorHAnsi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number down and graph it together</w:t>
            </w:r>
          </w:p>
          <w:p w14:paraId="0A5FFC77" w14:textId="77777777" w:rsidR="00580FC7" w:rsidRDefault="00580FC7" w:rsidP="000C165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Make sure to count the numbers all together as we go up the graph</w:t>
            </w:r>
          </w:p>
          <w:p w14:paraId="156D9FEA" w14:textId="77777777" w:rsidR="00580FC7" w:rsidRDefault="00580FC7" w:rsidP="000C165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Do the same with the second half of the graph</w:t>
            </w:r>
          </w:p>
          <w:p w14:paraId="3E339732" w14:textId="77777777" w:rsidR="00580FC7" w:rsidRDefault="00580FC7" w:rsidP="00580F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D19D439" w14:textId="77777777" w:rsidR="00580FC7" w:rsidRDefault="00580FC7" w:rsidP="00580FC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Rainbow graphing</w:t>
            </w:r>
          </w:p>
          <w:p w14:paraId="0662A79B" w14:textId="77777777" w:rsidR="00580FC7" w:rsidRDefault="00580FC7" w:rsidP="00580FC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This time the number of students who like a certain colour will be written down as a number for students to graph themselves. </w:t>
            </w:r>
          </w:p>
          <w:p w14:paraId="399D729B" w14:textId="77777777" w:rsidR="00BC35EA" w:rsidRDefault="00BC35EA" w:rsidP="00580FC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Ask students to colour their graph with the corresponding colours to get the full effect</w:t>
            </w:r>
          </w:p>
          <w:p w14:paraId="064885D2" w14:textId="77777777" w:rsidR="00BC35EA" w:rsidRDefault="00BC35EA" w:rsidP="00580FC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Along with this add that the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questions should be done in pencil </w:t>
            </w:r>
          </w:p>
          <w:p w14:paraId="7DEF0628" w14:textId="771F4936" w:rsidR="00BC35EA" w:rsidRPr="00BC35EA" w:rsidRDefault="00BC35EA" w:rsidP="00BC35E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0A4A370" w14:textId="77777777" w:rsidR="001873F9" w:rsidRDefault="00BA2FE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Sit at their seat, take out 2 colours, and a pencil. Raise their hand with the 2 colours when they are ready</w:t>
            </w:r>
          </w:p>
          <w:p w14:paraId="553B6556" w14:textId="77777777" w:rsidR="00BA2FE6" w:rsidRDefault="00BA2FE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5A52D8F" w14:textId="77777777" w:rsidR="00BA2FE6" w:rsidRDefault="00BA2FE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23D299A" w14:textId="77777777" w:rsidR="00BA2FE6" w:rsidRDefault="00BA2FE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6F1C596" w14:textId="77777777" w:rsidR="00BA2FE6" w:rsidRDefault="00BA2FE6" w:rsidP="00632F8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A2FE6">
              <w:rPr>
                <w:rFonts w:asciiTheme="majorHAnsi" w:hAnsiTheme="majorHAnsi" w:cstheme="majorHAnsi"/>
                <w:bCs/>
                <w:sz w:val="22"/>
                <w:szCs w:val="22"/>
              </w:rPr>
              <w:t>Complete the worksheet together as a class</w:t>
            </w:r>
          </w:p>
          <w:p w14:paraId="50C15750" w14:textId="77777777" w:rsidR="00BA2FE6" w:rsidRDefault="00BA2FE6" w:rsidP="00632F8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A2FE6">
              <w:rPr>
                <w:rFonts w:asciiTheme="majorHAnsi" w:hAnsiTheme="majorHAnsi" w:cstheme="majorHAnsi"/>
                <w:bCs/>
                <w:sz w:val="22"/>
                <w:szCs w:val="22"/>
              </w:rPr>
              <w:t>Raise a hand when there is a question</w:t>
            </w:r>
          </w:p>
          <w:p w14:paraId="339C5E96" w14:textId="77777777" w:rsidR="00BA2FE6" w:rsidRDefault="00BA2FE6" w:rsidP="00632F8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gramStart"/>
            <w:r w:rsidRPr="00BA2FE6">
              <w:rPr>
                <w:rFonts w:asciiTheme="majorHAnsi" w:hAnsiTheme="majorHAnsi" w:cstheme="majorHAnsi"/>
                <w:bCs/>
                <w:sz w:val="22"/>
                <w:szCs w:val="22"/>
              </w:rPr>
              <w:t>Count up</w:t>
            </w:r>
            <w:proofErr w:type="gramEnd"/>
            <w:r w:rsidRPr="00BA2FE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graph together</w:t>
            </w:r>
          </w:p>
          <w:p w14:paraId="688B8FCC" w14:textId="77777777" w:rsid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77F102" w14:textId="77777777" w:rsid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82AF8E9" w14:textId="77777777" w:rsid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B248CB6" w14:textId="77777777" w:rsid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FC27143" w14:textId="77777777" w:rsid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A927B8E" w14:textId="77777777" w:rsid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BC279C3" w14:textId="77777777" w:rsid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Complete the rainbow graph and questions to the best of their abilities.</w:t>
            </w:r>
          </w:p>
          <w:p w14:paraId="55CC21A5" w14:textId="140B13FA" w:rsidR="00BA2FE6" w:rsidRPr="00BA2FE6" w:rsidRDefault="00BA2FE6" w:rsidP="00BA2FE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Raise a hand if the student needs help.</w:t>
            </w:r>
          </w:p>
        </w:tc>
        <w:tc>
          <w:tcPr>
            <w:tcW w:w="992" w:type="dxa"/>
          </w:tcPr>
          <w:p w14:paraId="13338D30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3686" w:type="dxa"/>
          </w:tcPr>
          <w:p w14:paraId="0B0E2F12" w14:textId="77777777" w:rsidR="001873F9" w:rsidRDefault="00BC35E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When students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finish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they can hand in their papers to the In bin </w:t>
            </w:r>
          </w:p>
          <w:p w14:paraId="734001DC" w14:textId="77777777" w:rsidR="00BC35EA" w:rsidRDefault="00BC35E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3DD7D35" w14:textId="77777777" w:rsidR="00BC35EA" w:rsidRDefault="00BC35EA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Completed early options</w:t>
            </w:r>
          </w:p>
          <w:p w14:paraId="096DCF45" w14:textId="77777777" w:rsidR="00BC35EA" w:rsidRDefault="00BC35EA" w:rsidP="00BC35E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 spy</w:t>
            </w:r>
          </w:p>
          <w:p w14:paraId="26D9F023" w14:textId="77777777" w:rsidR="00BC35EA" w:rsidRDefault="00BC35EA" w:rsidP="00BC35E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Fun math worksheet</w:t>
            </w:r>
          </w:p>
          <w:p w14:paraId="2FE85981" w14:textId="73E7EE54" w:rsidR="00BC35EA" w:rsidRPr="00BC35EA" w:rsidRDefault="00BC35EA" w:rsidP="00BC35E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Jumbled words</w:t>
            </w:r>
          </w:p>
        </w:tc>
        <w:tc>
          <w:tcPr>
            <w:tcW w:w="3685" w:type="dxa"/>
          </w:tcPr>
          <w:p w14:paraId="7FBE7BE8" w14:textId="0FF4ABA9" w:rsidR="001873F9" w:rsidRPr="004D1BFA" w:rsidRDefault="00BA2FE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Hand in the worksheet and do a completed early activity.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F904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CD762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CD0A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9C40AD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7535A"/>
    <w:multiLevelType w:val="hybridMultilevel"/>
    <w:tmpl w:val="0FC6A1B6"/>
    <w:lvl w:ilvl="0" w:tplc="2DA0C62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B3F"/>
    <w:rsid w:val="00031D1E"/>
    <w:rsid w:val="00036CF8"/>
    <w:rsid w:val="0003760A"/>
    <w:rsid w:val="00052AA0"/>
    <w:rsid w:val="00056C05"/>
    <w:rsid w:val="00066A40"/>
    <w:rsid w:val="0007064C"/>
    <w:rsid w:val="00072189"/>
    <w:rsid w:val="00082C86"/>
    <w:rsid w:val="000909AB"/>
    <w:rsid w:val="00097C3B"/>
    <w:rsid w:val="000A0690"/>
    <w:rsid w:val="000B100B"/>
    <w:rsid w:val="000B1D88"/>
    <w:rsid w:val="000B3E5E"/>
    <w:rsid w:val="000B6952"/>
    <w:rsid w:val="000B7571"/>
    <w:rsid w:val="000C1657"/>
    <w:rsid w:val="000C2D8A"/>
    <w:rsid w:val="000D13F0"/>
    <w:rsid w:val="000D6085"/>
    <w:rsid w:val="000F418F"/>
    <w:rsid w:val="000F7F01"/>
    <w:rsid w:val="00101B25"/>
    <w:rsid w:val="001524B1"/>
    <w:rsid w:val="00162C3D"/>
    <w:rsid w:val="00165B3B"/>
    <w:rsid w:val="001812F9"/>
    <w:rsid w:val="001873F9"/>
    <w:rsid w:val="001903F5"/>
    <w:rsid w:val="001B7074"/>
    <w:rsid w:val="001D2E0E"/>
    <w:rsid w:val="001D2E7E"/>
    <w:rsid w:val="001E7CD4"/>
    <w:rsid w:val="001F5567"/>
    <w:rsid w:val="001F60D7"/>
    <w:rsid w:val="001F7AEE"/>
    <w:rsid w:val="00210166"/>
    <w:rsid w:val="00210CF5"/>
    <w:rsid w:val="0022098C"/>
    <w:rsid w:val="00222B3C"/>
    <w:rsid w:val="0025102B"/>
    <w:rsid w:val="002562E6"/>
    <w:rsid w:val="002647D1"/>
    <w:rsid w:val="00267D5F"/>
    <w:rsid w:val="00270524"/>
    <w:rsid w:val="00280B79"/>
    <w:rsid w:val="00282122"/>
    <w:rsid w:val="00292B0D"/>
    <w:rsid w:val="00296F6E"/>
    <w:rsid w:val="00297313"/>
    <w:rsid w:val="002A3E24"/>
    <w:rsid w:val="002D1DBA"/>
    <w:rsid w:val="002E13FB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25B6D"/>
    <w:rsid w:val="003300B9"/>
    <w:rsid w:val="00330DC8"/>
    <w:rsid w:val="0034255C"/>
    <w:rsid w:val="003707A0"/>
    <w:rsid w:val="00387CEA"/>
    <w:rsid w:val="00397B87"/>
    <w:rsid w:val="003A0225"/>
    <w:rsid w:val="003A325F"/>
    <w:rsid w:val="003B13BD"/>
    <w:rsid w:val="003B583F"/>
    <w:rsid w:val="003C3E22"/>
    <w:rsid w:val="003E5A6B"/>
    <w:rsid w:val="003F629F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16AE"/>
    <w:rsid w:val="004867A2"/>
    <w:rsid w:val="004B5079"/>
    <w:rsid w:val="004C10E5"/>
    <w:rsid w:val="004D1BFA"/>
    <w:rsid w:val="004D6B7A"/>
    <w:rsid w:val="004D713C"/>
    <w:rsid w:val="004F7270"/>
    <w:rsid w:val="00507AA7"/>
    <w:rsid w:val="0051558C"/>
    <w:rsid w:val="005431D7"/>
    <w:rsid w:val="0056197D"/>
    <w:rsid w:val="00580FC7"/>
    <w:rsid w:val="005C45F2"/>
    <w:rsid w:val="005D13B2"/>
    <w:rsid w:val="005D6EFF"/>
    <w:rsid w:val="005D7076"/>
    <w:rsid w:val="005E286D"/>
    <w:rsid w:val="005F0C52"/>
    <w:rsid w:val="005F4ED2"/>
    <w:rsid w:val="00621742"/>
    <w:rsid w:val="00622D1E"/>
    <w:rsid w:val="00623E81"/>
    <w:rsid w:val="00632F80"/>
    <w:rsid w:val="00633ADD"/>
    <w:rsid w:val="0063795D"/>
    <w:rsid w:val="00643A96"/>
    <w:rsid w:val="00653CDB"/>
    <w:rsid w:val="00665CC3"/>
    <w:rsid w:val="00673835"/>
    <w:rsid w:val="006825B3"/>
    <w:rsid w:val="00691B8D"/>
    <w:rsid w:val="006A4AB0"/>
    <w:rsid w:val="006B69E2"/>
    <w:rsid w:val="006C41F1"/>
    <w:rsid w:val="006D4700"/>
    <w:rsid w:val="00707B64"/>
    <w:rsid w:val="00707CAA"/>
    <w:rsid w:val="00721747"/>
    <w:rsid w:val="007273E4"/>
    <w:rsid w:val="0076551E"/>
    <w:rsid w:val="00766C2B"/>
    <w:rsid w:val="007672F7"/>
    <w:rsid w:val="007A54CE"/>
    <w:rsid w:val="007C355E"/>
    <w:rsid w:val="007D2BAC"/>
    <w:rsid w:val="007E3504"/>
    <w:rsid w:val="007F04B8"/>
    <w:rsid w:val="007F2C20"/>
    <w:rsid w:val="008156A9"/>
    <w:rsid w:val="00820738"/>
    <w:rsid w:val="0082137A"/>
    <w:rsid w:val="0083079B"/>
    <w:rsid w:val="008340C1"/>
    <w:rsid w:val="00834D1F"/>
    <w:rsid w:val="0085165F"/>
    <w:rsid w:val="00852A2C"/>
    <w:rsid w:val="0086245E"/>
    <w:rsid w:val="0087785A"/>
    <w:rsid w:val="00883BC7"/>
    <w:rsid w:val="0088574E"/>
    <w:rsid w:val="0088649F"/>
    <w:rsid w:val="00893ACB"/>
    <w:rsid w:val="00893DAB"/>
    <w:rsid w:val="008C45B2"/>
    <w:rsid w:val="008D223B"/>
    <w:rsid w:val="008D6367"/>
    <w:rsid w:val="008D7E47"/>
    <w:rsid w:val="008E1F70"/>
    <w:rsid w:val="008E4D9E"/>
    <w:rsid w:val="008F1606"/>
    <w:rsid w:val="00900B71"/>
    <w:rsid w:val="00917DB6"/>
    <w:rsid w:val="00931ACE"/>
    <w:rsid w:val="009545EC"/>
    <w:rsid w:val="00965AC0"/>
    <w:rsid w:val="009722A2"/>
    <w:rsid w:val="009827C2"/>
    <w:rsid w:val="009D6260"/>
    <w:rsid w:val="00A069EB"/>
    <w:rsid w:val="00A147C3"/>
    <w:rsid w:val="00A56954"/>
    <w:rsid w:val="00A87CB0"/>
    <w:rsid w:val="00AB5EB9"/>
    <w:rsid w:val="00AD148F"/>
    <w:rsid w:val="00AD5B96"/>
    <w:rsid w:val="00AE0780"/>
    <w:rsid w:val="00B042CC"/>
    <w:rsid w:val="00B0549F"/>
    <w:rsid w:val="00B20FB3"/>
    <w:rsid w:val="00B23060"/>
    <w:rsid w:val="00B338BD"/>
    <w:rsid w:val="00B42935"/>
    <w:rsid w:val="00B4321E"/>
    <w:rsid w:val="00B52BFA"/>
    <w:rsid w:val="00B536EB"/>
    <w:rsid w:val="00B83872"/>
    <w:rsid w:val="00B9028C"/>
    <w:rsid w:val="00B9523C"/>
    <w:rsid w:val="00BA2FE6"/>
    <w:rsid w:val="00BA33EC"/>
    <w:rsid w:val="00BC35EA"/>
    <w:rsid w:val="00BC656E"/>
    <w:rsid w:val="00BC7F4E"/>
    <w:rsid w:val="00BE7DA3"/>
    <w:rsid w:val="00BF10E7"/>
    <w:rsid w:val="00BF14F6"/>
    <w:rsid w:val="00C024D3"/>
    <w:rsid w:val="00C12AFE"/>
    <w:rsid w:val="00C37A84"/>
    <w:rsid w:val="00C454A8"/>
    <w:rsid w:val="00C477E6"/>
    <w:rsid w:val="00C625AA"/>
    <w:rsid w:val="00C8481C"/>
    <w:rsid w:val="00C90C0D"/>
    <w:rsid w:val="00CA28C9"/>
    <w:rsid w:val="00CB4CBB"/>
    <w:rsid w:val="00CD0D9F"/>
    <w:rsid w:val="00CE7D99"/>
    <w:rsid w:val="00CF4880"/>
    <w:rsid w:val="00D01327"/>
    <w:rsid w:val="00D1153F"/>
    <w:rsid w:val="00D12190"/>
    <w:rsid w:val="00D2040C"/>
    <w:rsid w:val="00D21AC4"/>
    <w:rsid w:val="00D23AAA"/>
    <w:rsid w:val="00D40150"/>
    <w:rsid w:val="00D441B2"/>
    <w:rsid w:val="00D44E20"/>
    <w:rsid w:val="00D64605"/>
    <w:rsid w:val="00D7441C"/>
    <w:rsid w:val="00D82D6B"/>
    <w:rsid w:val="00D84291"/>
    <w:rsid w:val="00D9443B"/>
    <w:rsid w:val="00DA2AED"/>
    <w:rsid w:val="00DB402B"/>
    <w:rsid w:val="00DB6C7A"/>
    <w:rsid w:val="00DE51BE"/>
    <w:rsid w:val="00DF37ED"/>
    <w:rsid w:val="00E147E5"/>
    <w:rsid w:val="00E247FD"/>
    <w:rsid w:val="00E40F39"/>
    <w:rsid w:val="00E522C8"/>
    <w:rsid w:val="00E53F1B"/>
    <w:rsid w:val="00E95138"/>
    <w:rsid w:val="00E955B4"/>
    <w:rsid w:val="00EA5CDE"/>
    <w:rsid w:val="00EA7F34"/>
    <w:rsid w:val="00EB063E"/>
    <w:rsid w:val="00ED7A4A"/>
    <w:rsid w:val="00EE4142"/>
    <w:rsid w:val="00EE781F"/>
    <w:rsid w:val="00EF14B3"/>
    <w:rsid w:val="00EF488A"/>
    <w:rsid w:val="00F015D0"/>
    <w:rsid w:val="00F07B7B"/>
    <w:rsid w:val="00F10196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71C8B"/>
    <w:rsid w:val="00F77C16"/>
    <w:rsid w:val="00F830D5"/>
    <w:rsid w:val="00F8637B"/>
    <w:rsid w:val="00F92924"/>
    <w:rsid w:val="00F9516C"/>
    <w:rsid w:val="00F95BC9"/>
    <w:rsid w:val="00F9606C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youtube.com/watch?v=nDaKJBjZszQ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2</cp:revision>
  <cp:lastPrinted>2021-05-16T21:54:00Z</cp:lastPrinted>
  <dcterms:created xsi:type="dcterms:W3CDTF">2022-05-24T15:12:00Z</dcterms:created>
  <dcterms:modified xsi:type="dcterms:W3CDTF">2022-05-24T15:12:00Z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